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C168A1" w:rsidP="009864E1">
      <w:pPr>
        <w:pStyle w:val="Titre1"/>
        <w:jc w:val="center"/>
        <w:rPr>
          <w:color w:val="0079C2"/>
          <w:sz w:val="36"/>
          <w:szCs w:val="36"/>
          <w:lang w:val="fr-FR"/>
        </w:rPr>
      </w:pPr>
      <w:r w:rsidRPr="00C168A1">
        <w:rPr>
          <w:color w:val="0079C2"/>
          <w:sz w:val="36"/>
          <w:szCs w:val="36"/>
          <w:lang w:val="fr-FR"/>
        </w:rPr>
        <w:t xml:space="preserve">Topcon annonce son nouveau </w:t>
      </w:r>
      <w:r w:rsidR="00524BF4" w:rsidRPr="00524BF4">
        <w:rPr>
          <w:color w:val="0079C2"/>
          <w:sz w:val="36"/>
          <w:szCs w:val="36"/>
          <w:lang w:val="fr-FR"/>
        </w:rPr>
        <w:t>système de guidage pour bull</w:t>
      </w:r>
      <w:r w:rsidRPr="00C168A1">
        <w:rPr>
          <w:color w:val="0079C2"/>
          <w:sz w:val="36"/>
          <w:szCs w:val="36"/>
          <w:lang w:val="fr-FR"/>
        </w:rPr>
        <w:t>.</w:t>
      </w:r>
    </w:p>
    <w:p w:rsidR="00CC32FA" w:rsidRPr="00CC32FA" w:rsidRDefault="00CC32FA" w:rsidP="00CC32FA">
      <w:pPr>
        <w:tabs>
          <w:tab w:val="left" w:pos="270"/>
        </w:tabs>
        <w:jc w:val="both"/>
        <w:rPr>
          <w:rFonts w:ascii="Arial" w:hAnsi="Arial"/>
          <w:iCs/>
          <w:color w:val="000000"/>
          <w:sz w:val="20"/>
          <w:szCs w:val="20"/>
          <w:lang w:val="fr-FR"/>
        </w:rPr>
      </w:pPr>
      <w:r w:rsidRPr="00CC32FA">
        <w:rPr>
          <w:rFonts w:ascii="Arial" w:hAnsi="Arial"/>
          <w:i/>
          <w:iCs/>
          <w:color w:val="000000"/>
          <w:sz w:val="20"/>
          <w:szCs w:val="20"/>
          <w:lang w:val="fr-FR"/>
        </w:rPr>
        <w:t xml:space="preserve">CAPELLE A/D IJSSEL, Pays-Bas / MACON, France – </w:t>
      </w:r>
      <w:r>
        <w:rPr>
          <w:rFonts w:ascii="Arial" w:hAnsi="Arial"/>
          <w:i/>
          <w:iCs/>
          <w:color w:val="000000"/>
          <w:sz w:val="20"/>
          <w:szCs w:val="20"/>
          <w:lang w:val="fr-FR"/>
        </w:rPr>
        <w:t>16</w:t>
      </w:r>
      <w:r w:rsidRPr="00CC32FA">
        <w:rPr>
          <w:rFonts w:ascii="Arial" w:hAnsi="Arial"/>
          <w:i/>
          <w:iCs/>
          <w:color w:val="000000"/>
          <w:sz w:val="20"/>
          <w:szCs w:val="20"/>
          <w:lang w:val="fr-FR"/>
        </w:rPr>
        <w:t xml:space="preserve"> </w:t>
      </w:r>
      <w:r>
        <w:rPr>
          <w:rFonts w:ascii="Arial" w:hAnsi="Arial"/>
          <w:i/>
          <w:iCs/>
          <w:color w:val="000000"/>
          <w:sz w:val="20"/>
          <w:szCs w:val="20"/>
          <w:lang w:val="fr-FR"/>
        </w:rPr>
        <w:t>février</w:t>
      </w:r>
      <w:r w:rsidRPr="00CC32FA">
        <w:rPr>
          <w:rFonts w:ascii="Arial" w:hAnsi="Arial"/>
          <w:i/>
          <w:iCs/>
          <w:color w:val="000000"/>
          <w:sz w:val="20"/>
          <w:szCs w:val="20"/>
          <w:lang w:val="fr-FR"/>
        </w:rPr>
        <w:t xml:space="preserve"> 2016 – </w:t>
      </w:r>
      <w:r w:rsidRPr="00CC32FA">
        <w:rPr>
          <w:rFonts w:ascii="Arial" w:hAnsi="Arial"/>
          <w:iCs/>
          <w:color w:val="000000"/>
          <w:sz w:val="20"/>
          <w:szCs w:val="20"/>
          <w:lang w:val="fr-FR"/>
        </w:rPr>
        <w:t>Le groupe Topcon Positioning annonce la sortie de son tout dernier système de guidage pour bull – i-53. Ce nouveau syst</w:t>
      </w:r>
      <w:bookmarkStart w:id="0" w:name="_GoBack"/>
      <w:bookmarkEnd w:id="0"/>
      <w:r w:rsidRPr="00CC32FA">
        <w:rPr>
          <w:rFonts w:ascii="Arial" w:hAnsi="Arial"/>
          <w:iCs/>
          <w:color w:val="000000"/>
          <w:sz w:val="20"/>
          <w:szCs w:val="20"/>
          <w:lang w:val="fr-FR"/>
        </w:rPr>
        <w:t>ème intègre le dernier récepteur GNSS de Topcon, une interface graphique et un logiciel de guidage d’engins conçu pour fournir un système pour bull plus polyvalent, au meilleur prix.</w:t>
      </w:r>
    </w:p>
    <w:p w:rsidR="00CC32FA" w:rsidRPr="00CC32FA" w:rsidRDefault="00CC32FA" w:rsidP="00CC32FA">
      <w:pPr>
        <w:tabs>
          <w:tab w:val="left" w:pos="270"/>
        </w:tabs>
        <w:jc w:val="both"/>
        <w:rPr>
          <w:rFonts w:ascii="Arial" w:hAnsi="Arial"/>
          <w:iCs/>
          <w:color w:val="000000"/>
          <w:sz w:val="20"/>
          <w:szCs w:val="20"/>
          <w:lang w:val="fr-FR"/>
        </w:rPr>
      </w:pPr>
    </w:p>
    <w:p w:rsidR="00CC32FA" w:rsidRPr="00CC32FA" w:rsidRDefault="00CC32FA" w:rsidP="00CC32FA">
      <w:pPr>
        <w:tabs>
          <w:tab w:val="left" w:pos="270"/>
        </w:tabs>
        <w:jc w:val="both"/>
        <w:rPr>
          <w:rFonts w:ascii="Arial" w:hAnsi="Arial"/>
          <w:iCs/>
          <w:color w:val="000000"/>
          <w:sz w:val="20"/>
          <w:szCs w:val="20"/>
          <w:lang w:val="fr-FR"/>
        </w:rPr>
      </w:pPr>
    </w:p>
    <w:p w:rsidR="00CC32FA" w:rsidRPr="00CC32FA" w:rsidRDefault="00CC32FA" w:rsidP="00CC32FA">
      <w:pPr>
        <w:tabs>
          <w:tab w:val="left" w:pos="270"/>
        </w:tabs>
        <w:jc w:val="both"/>
        <w:rPr>
          <w:rFonts w:ascii="Arial" w:hAnsi="Arial"/>
          <w:iCs/>
          <w:color w:val="000000"/>
          <w:sz w:val="20"/>
          <w:szCs w:val="20"/>
          <w:lang w:val="fr-FR"/>
        </w:rPr>
      </w:pPr>
      <w:r w:rsidRPr="00CC32FA">
        <w:rPr>
          <w:rFonts w:ascii="Arial" w:hAnsi="Arial"/>
          <w:iCs/>
          <w:color w:val="000000"/>
          <w:sz w:val="20"/>
          <w:szCs w:val="20"/>
          <w:lang w:val="fr-FR"/>
        </w:rPr>
        <w:t>Le système vient élargir la gamme de produits pour bull de Topcon en proposant un GNSS simple avec des configurations de capteur de pente à axe simple ou double pour jouir d’un contrôle total de l’élévation et de l’inclinaison.</w:t>
      </w:r>
    </w:p>
    <w:p w:rsidR="00CC32FA" w:rsidRPr="00CC32FA" w:rsidRDefault="00CC32FA" w:rsidP="00CC32FA">
      <w:pPr>
        <w:tabs>
          <w:tab w:val="left" w:pos="270"/>
        </w:tabs>
        <w:jc w:val="both"/>
        <w:rPr>
          <w:rFonts w:ascii="Arial" w:hAnsi="Arial"/>
          <w:iCs/>
          <w:color w:val="000000"/>
          <w:sz w:val="20"/>
          <w:szCs w:val="20"/>
          <w:lang w:val="fr-FR"/>
        </w:rPr>
      </w:pPr>
    </w:p>
    <w:p w:rsidR="00CC32FA" w:rsidRPr="00CC32FA" w:rsidRDefault="00CC32FA" w:rsidP="00CC32FA">
      <w:pPr>
        <w:tabs>
          <w:tab w:val="left" w:pos="270"/>
        </w:tabs>
        <w:jc w:val="both"/>
        <w:rPr>
          <w:rFonts w:ascii="Arial" w:hAnsi="Arial"/>
          <w:iCs/>
          <w:color w:val="000000"/>
          <w:sz w:val="20"/>
          <w:szCs w:val="20"/>
          <w:lang w:val="fr-FR"/>
        </w:rPr>
      </w:pPr>
      <w:r w:rsidRPr="00CC32FA">
        <w:rPr>
          <w:rFonts w:ascii="Arial" w:hAnsi="Arial"/>
          <w:iCs/>
          <w:color w:val="000000"/>
          <w:sz w:val="20"/>
          <w:szCs w:val="20"/>
          <w:lang w:val="fr-FR"/>
        </w:rPr>
        <w:t>« L’i-53 est équipé de l'écran de contrôle GX-55 de Topcon intégrant signaux sonores et voyants LED indiquant le niveau ainsi que du nouveau récepteur GNSS i4 », déclare Kris Mass, directeur de la gestion des produits construction. « L’écran grand format et les fonctions de guidage du nivellement fournissent une expérience graphique d’une qualité unique pour le guidage d’engin moderne orienté sur la sécurité et l’efficacité du travail. »</w:t>
      </w:r>
    </w:p>
    <w:p w:rsidR="00CC32FA" w:rsidRPr="00CC32FA" w:rsidRDefault="00CC32FA" w:rsidP="00CC32FA">
      <w:pPr>
        <w:tabs>
          <w:tab w:val="left" w:pos="270"/>
        </w:tabs>
        <w:jc w:val="both"/>
        <w:rPr>
          <w:rFonts w:ascii="Arial" w:hAnsi="Arial"/>
          <w:iCs/>
          <w:color w:val="000000"/>
          <w:sz w:val="20"/>
          <w:szCs w:val="20"/>
          <w:lang w:val="fr-FR"/>
        </w:rPr>
      </w:pPr>
    </w:p>
    <w:p w:rsidR="00CC32FA" w:rsidRPr="00CC32FA" w:rsidRDefault="00CC32FA" w:rsidP="00CC32FA">
      <w:pPr>
        <w:tabs>
          <w:tab w:val="left" w:pos="270"/>
        </w:tabs>
        <w:jc w:val="both"/>
        <w:rPr>
          <w:rFonts w:ascii="Arial" w:hAnsi="Arial"/>
          <w:iCs/>
          <w:color w:val="000000"/>
          <w:sz w:val="20"/>
          <w:szCs w:val="20"/>
          <w:lang w:val="fr-FR"/>
        </w:rPr>
      </w:pPr>
      <w:r w:rsidRPr="00CC32FA">
        <w:rPr>
          <w:rFonts w:ascii="Arial" w:hAnsi="Arial"/>
          <w:iCs/>
          <w:color w:val="000000"/>
          <w:sz w:val="20"/>
          <w:szCs w:val="20"/>
          <w:lang w:val="fr-FR"/>
        </w:rPr>
        <w:t>« La communication de l’engin est prise en charge par le récepteur GNSS MC-i4 qui permet différentes configurations radio avec un récepteur unique pour la solution de gestion de chantier SiteLink3D et/ou pour recevoir les corrections via réseau mobile », explique Kris Maas.</w:t>
      </w:r>
    </w:p>
    <w:p w:rsidR="00CC32FA" w:rsidRPr="00CC32FA" w:rsidRDefault="00CC32FA" w:rsidP="00CC32FA">
      <w:pPr>
        <w:tabs>
          <w:tab w:val="left" w:pos="270"/>
        </w:tabs>
        <w:jc w:val="both"/>
        <w:rPr>
          <w:rFonts w:ascii="Arial" w:hAnsi="Arial"/>
          <w:iCs/>
          <w:color w:val="000000"/>
          <w:sz w:val="20"/>
          <w:szCs w:val="20"/>
          <w:lang w:val="fr-FR"/>
        </w:rPr>
      </w:pPr>
    </w:p>
    <w:p w:rsidR="00CC32FA" w:rsidRPr="00CC32FA" w:rsidRDefault="00CC32FA" w:rsidP="00CC32FA">
      <w:pPr>
        <w:tabs>
          <w:tab w:val="left" w:pos="270"/>
        </w:tabs>
        <w:jc w:val="both"/>
        <w:rPr>
          <w:rFonts w:ascii="Arial" w:hAnsi="Arial"/>
          <w:iCs/>
          <w:color w:val="000000"/>
          <w:sz w:val="20"/>
          <w:szCs w:val="20"/>
          <w:lang w:val="fr-FR"/>
        </w:rPr>
      </w:pPr>
      <w:r w:rsidRPr="00CC32FA">
        <w:rPr>
          <w:rFonts w:ascii="Arial" w:hAnsi="Arial"/>
          <w:iCs/>
          <w:color w:val="000000"/>
          <w:sz w:val="20"/>
          <w:szCs w:val="20"/>
          <w:lang w:val="fr-FR"/>
        </w:rPr>
        <w:t xml:space="preserve">« Topcon s’efforce en permanence de fournir des systèmes de guidage hyper-performants. Maintenant, en utilisant des capteurs de pente, nous sommes en mesure d’améliorer considérablement la position et l’angle de la lame, faisant ainsi évoluer les capacités de nivellement du bull », déclare Kris Maas.  </w:t>
      </w:r>
    </w:p>
    <w:p w:rsidR="00CC32FA" w:rsidRPr="00CC32FA" w:rsidRDefault="00CC32FA" w:rsidP="00CC32FA">
      <w:pPr>
        <w:tabs>
          <w:tab w:val="left" w:pos="270"/>
        </w:tabs>
        <w:jc w:val="both"/>
        <w:rPr>
          <w:rFonts w:ascii="Arial" w:hAnsi="Arial"/>
          <w:iCs/>
          <w:color w:val="000000"/>
          <w:sz w:val="20"/>
          <w:szCs w:val="20"/>
          <w:lang w:val="fr-FR"/>
        </w:rPr>
      </w:pPr>
    </w:p>
    <w:p w:rsidR="00CC32FA" w:rsidRDefault="00CC32FA" w:rsidP="00CC32FA">
      <w:pPr>
        <w:tabs>
          <w:tab w:val="left" w:pos="270"/>
        </w:tabs>
        <w:jc w:val="both"/>
        <w:rPr>
          <w:rFonts w:ascii="Arial" w:hAnsi="Arial"/>
          <w:iCs/>
          <w:color w:val="000000"/>
          <w:sz w:val="20"/>
          <w:szCs w:val="20"/>
          <w:lang w:val="fr-FR"/>
        </w:rPr>
      </w:pPr>
      <w:r w:rsidRPr="00CC32FA">
        <w:rPr>
          <w:rFonts w:ascii="Arial" w:hAnsi="Arial"/>
          <w:iCs/>
          <w:color w:val="000000"/>
          <w:sz w:val="20"/>
          <w:szCs w:val="20"/>
          <w:lang w:val="fr-FR"/>
        </w:rPr>
        <w:t>Parmi ses autres attraits, on compte une protection antivirus intégrée et des ports USB facilement accessibles pour sauvegarder et télécharger les fichiers de travail.</w:t>
      </w:r>
    </w:p>
    <w:p w:rsidR="00CC32FA" w:rsidRPr="00CC32FA" w:rsidRDefault="00CC32FA" w:rsidP="00CC32FA">
      <w:pPr>
        <w:tabs>
          <w:tab w:val="left" w:pos="270"/>
        </w:tabs>
        <w:jc w:val="both"/>
        <w:rPr>
          <w:rFonts w:ascii="Arial" w:hAnsi="Arial"/>
          <w:iCs/>
          <w:color w:val="000000"/>
          <w:sz w:val="20"/>
          <w:szCs w:val="20"/>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986"/>
        <w:gridCol w:w="4986"/>
      </w:tblGrid>
      <w:tr w:rsidR="00D43924" w:rsidRPr="00D43924" w:rsidTr="00C168A1">
        <w:trPr>
          <w:tblCellSpacing w:w="15" w:type="dxa"/>
        </w:trPr>
        <w:tc>
          <w:tcPr>
            <w:tcW w:w="2477"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lastRenderedPageBreak/>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2477" w:type="pct"/>
            <w:tcMar>
              <w:top w:w="15" w:type="dxa"/>
              <w:left w:w="15" w:type="dxa"/>
              <w:bottom w:w="15" w:type="dxa"/>
              <w:right w:w="15" w:type="dxa"/>
            </w:tcMar>
            <w:hideMark/>
          </w:tcPr>
          <w:p w:rsidR="00D43924" w:rsidRPr="00DC636A" w:rsidRDefault="00D43924" w:rsidP="00C168A1">
            <w:pPr>
              <w:jc w:val="right"/>
              <w:rPr>
                <w:rFonts w:ascii="Arial" w:hAnsi="Arial"/>
                <w:color w:val="808080" w:themeColor="background1" w:themeShade="80"/>
                <w:sz w:val="16"/>
                <w:szCs w:val="18"/>
              </w:rPr>
            </w:pPr>
            <w:r w:rsidRPr="00DC636A">
              <w:rPr>
                <w:rFonts w:ascii="Arial" w:hAnsi="Arial"/>
                <w:color w:val="808080" w:themeColor="background1" w:themeShade="80"/>
                <w:sz w:val="16"/>
                <w:szCs w:val="18"/>
              </w:rPr>
              <w:t xml:space="preserve">Date: </w:t>
            </w:r>
            <w:r w:rsidR="00C168A1">
              <w:rPr>
                <w:rFonts w:ascii="Arial" w:hAnsi="Arial"/>
                <w:color w:val="808080" w:themeColor="background1" w:themeShade="80"/>
                <w:sz w:val="16"/>
                <w:szCs w:val="18"/>
              </w:rPr>
              <w:t>February 16</w:t>
            </w:r>
            <w:r w:rsidRPr="00DC636A">
              <w:rPr>
                <w:rFonts w:ascii="Arial" w:hAnsi="Arial"/>
                <w:color w:val="808080" w:themeColor="background1" w:themeShade="80"/>
                <w:sz w:val="16"/>
                <w:szCs w:val="18"/>
              </w:rPr>
              <w:t>, 2016</w:t>
            </w:r>
            <w:r w:rsidRPr="00DC636A">
              <w:rPr>
                <w:rFonts w:ascii="Arial" w:hAnsi="Arial"/>
                <w:color w:val="808080" w:themeColor="background1" w:themeShade="80"/>
                <w:sz w:val="16"/>
                <w:szCs w:val="18"/>
              </w:rPr>
              <w:br/>
              <w:t xml:space="preserve">Numéro: </w:t>
            </w:r>
            <w:r w:rsidR="00C168A1" w:rsidRPr="00C168A1">
              <w:rPr>
                <w:rFonts w:ascii="Arial" w:hAnsi="Arial"/>
                <w:color w:val="808080" w:themeColor="background1" w:themeShade="80"/>
                <w:sz w:val="16"/>
                <w:szCs w:val="18"/>
              </w:rPr>
              <w:t>FR 2016 PR 03 - i-53 pour Bull</w:t>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6D64B0">
      <w:headerReference w:type="default" r:id="rId11"/>
      <w:footerReference w:type="default" r:id="rId12"/>
      <w:headerReference w:type="first" r:id="rId13"/>
      <w:footerReference w:type="first" r:id="rId14"/>
      <w:pgSz w:w="12240" w:h="15840"/>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18F" w:rsidRDefault="00B0218F">
      <w:r>
        <w:separator/>
      </w:r>
    </w:p>
  </w:endnote>
  <w:endnote w:type="continuationSeparator" w:id="0">
    <w:p w:rsidR="00B0218F" w:rsidRDefault="00B02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A6675D" w:rsidP="00E03BCD">
        <w:pPr>
          <w:pStyle w:val="Pieddepage"/>
          <w:tabs>
            <w:tab w:val="clear" w:pos="8640"/>
            <w:tab w:val="right" w:pos="9923"/>
          </w:tabs>
          <w:rPr>
            <w:rFonts w:ascii="Arial" w:hAnsi="Arial" w:cs="Arial"/>
            <w:sz w:val="20"/>
            <w:lang w:val="fr-FR"/>
          </w:rPr>
        </w:pPr>
        <w:r w:rsidRPr="00A6675D">
          <w:rPr>
            <w:rFonts w:ascii="Arial" w:hAnsi="Arial" w:cs="Arial"/>
            <w:sz w:val="20"/>
            <w:lang w:val="fr-FR"/>
          </w:rPr>
          <w:t>16/02/2016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C168A1">
          <w:rPr>
            <w:rFonts w:ascii="Arial" w:hAnsi="Arial" w:cs="Arial"/>
            <w:noProof/>
            <w:sz w:val="20"/>
            <w:lang w:val="fr-FR"/>
          </w:rPr>
          <w:t>FR 2016 PR 03 - i-53 pour Bull</w:t>
        </w:r>
        <w:r w:rsidR="00E03BCD">
          <w:rPr>
            <w:rFonts w:ascii="Arial" w:hAnsi="Arial" w:cs="Arial"/>
            <w:sz w:val="20"/>
            <w:lang w:val="fr-FR"/>
          </w:rPr>
          <w:fldChar w:fldCharType="end"/>
        </w:r>
        <w:r w:rsidR="00E03BCD" w:rsidRPr="00E03BCD">
          <w:rPr>
            <w:rFonts w:ascii="Arial" w:hAnsi="Arial" w:cs="Arial"/>
            <w:sz w:val="20"/>
            <w:lang w:val="fr-FR"/>
          </w:rPr>
          <w:t xml:space="preserve"> </w:t>
        </w:r>
        <w:r w:rsidR="00E03BCD">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297DBA">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297DBA">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CC32FA">
      <w:rPr>
        <w:rFonts w:ascii="Arial" w:hAnsi="Arial" w:cs="Arial"/>
        <w:noProof/>
        <w:sz w:val="20"/>
        <w:lang w:val="fr-FR"/>
      </w:rPr>
      <w:t>07/04/2016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Pr="00DC636A">
      <w:rPr>
        <w:rFonts w:ascii="Arial" w:hAnsi="Arial" w:cs="Arial"/>
        <w:noProof/>
        <w:sz w:val="20"/>
        <w:lang w:val="fr-FR"/>
      </w:rPr>
      <w:t>FR 2016 PR 01 - Viasys VDC</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6D64B0">
              <w:rPr>
                <w:rFonts w:ascii="Arial" w:hAnsi="Arial" w:cs="Arial"/>
                <w:bCs/>
                <w:noProof/>
                <w:sz w:val="20"/>
                <w:lang w:val="fr-FR"/>
              </w:rPr>
              <w:t>2</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18F" w:rsidRDefault="00B0218F">
      <w:r>
        <w:separator/>
      </w:r>
    </w:p>
  </w:footnote>
  <w:footnote w:type="continuationSeparator" w:id="0">
    <w:p w:rsidR="00B0218F" w:rsidRDefault="00B021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column">
            <wp:posOffset>-466725</wp:posOffset>
          </wp:positionH>
          <wp:positionV relativeFrom="paragraph">
            <wp:posOffset>-5080</wp:posOffset>
          </wp:positionV>
          <wp:extent cx="7252335" cy="1093497"/>
          <wp:effectExtent l="0" t="0" r="1206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97DBA"/>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71166"/>
    <w:rsid w:val="004C2A52"/>
    <w:rsid w:val="004D1952"/>
    <w:rsid w:val="00513E5B"/>
    <w:rsid w:val="00524BF4"/>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A06D66"/>
    <w:rsid w:val="00A159BE"/>
    <w:rsid w:val="00A47E24"/>
    <w:rsid w:val="00A57BD4"/>
    <w:rsid w:val="00A60195"/>
    <w:rsid w:val="00A6675D"/>
    <w:rsid w:val="00A71326"/>
    <w:rsid w:val="00A9365C"/>
    <w:rsid w:val="00A976A5"/>
    <w:rsid w:val="00AA2A43"/>
    <w:rsid w:val="00AC09BA"/>
    <w:rsid w:val="00AE6481"/>
    <w:rsid w:val="00B0218F"/>
    <w:rsid w:val="00B35AF9"/>
    <w:rsid w:val="00B402B7"/>
    <w:rsid w:val="00B4058E"/>
    <w:rsid w:val="00B92130"/>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168A1"/>
    <w:rsid w:val="00C20A5F"/>
    <w:rsid w:val="00C31391"/>
    <w:rsid w:val="00C638D1"/>
    <w:rsid w:val="00C72E37"/>
    <w:rsid w:val="00C7597C"/>
    <w:rsid w:val="00C81D46"/>
    <w:rsid w:val="00C92C21"/>
    <w:rsid w:val="00CC32FA"/>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79CB"/>
    <w:rsid w:val="00DC60A0"/>
    <w:rsid w:val="00DC636A"/>
    <w:rsid w:val="00DD7641"/>
    <w:rsid w:val="00E03BCD"/>
    <w:rsid w:val="00E07F73"/>
    <w:rsid w:val="00E117CD"/>
    <w:rsid w:val="00E16158"/>
    <w:rsid w:val="00E32B47"/>
    <w:rsid w:val="00EB1000"/>
    <w:rsid w:val="00ED70D3"/>
    <w:rsid w:val="00EE33D2"/>
    <w:rsid w:val="00EE65B5"/>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C168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0515">
      <w:bodyDiv w:val="1"/>
      <w:marLeft w:val="0"/>
      <w:marRight w:val="0"/>
      <w:marTop w:val="0"/>
      <w:marBottom w:val="0"/>
      <w:divBdr>
        <w:top w:val="none" w:sz="0" w:space="0" w:color="auto"/>
        <w:left w:val="none" w:sz="0" w:space="0" w:color="auto"/>
        <w:bottom w:val="none" w:sz="0" w:space="0" w:color="auto"/>
        <w:right w:val="none" w:sz="0" w:space="0" w:color="auto"/>
      </w:divBdr>
    </w:div>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842815886">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2480784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58B6E-2C5C-4370-9929-0014B641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2882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3371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2016-04-07T17:22:00Z</dcterms:created>
  <dcterms:modified xsi:type="dcterms:W3CDTF">2016-04-07T17:23:00Z</dcterms:modified>
</cp:coreProperties>
</file>